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5" w:rsidRDefault="005B2A15" w:rsidP="005B2A15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635</wp:posOffset>
            </wp:positionV>
            <wp:extent cx="685800" cy="685800"/>
            <wp:effectExtent l="0" t="0" r="0" b="0"/>
            <wp:wrapNone/>
            <wp:docPr id="1" name="Obraz 1" descr="szkoł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ł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>Szkoła Podstawowa z Oddziałami Integracyjnymi</w:t>
      </w:r>
    </w:p>
    <w:p w:rsidR="005B2A15" w:rsidRDefault="005B2A15" w:rsidP="005B2A15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>
        <w:rPr>
          <w:b/>
          <w:szCs w:val="24"/>
        </w:rPr>
        <w:t>im. ks. Jana Twardowskiego w Turośli</w:t>
      </w:r>
    </w:p>
    <w:p w:rsidR="005B2A15" w:rsidRDefault="005B2A15" w:rsidP="005B2A15">
      <w:pPr>
        <w:tabs>
          <w:tab w:val="center" w:pos="4536"/>
          <w:tab w:val="right" w:pos="9072"/>
        </w:tabs>
        <w:jc w:val="center"/>
        <w:rPr>
          <w:szCs w:val="24"/>
          <w:lang w:val="en-US"/>
        </w:rPr>
      </w:pPr>
      <w:r>
        <w:rPr>
          <w:szCs w:val="24"/>
        </w:rPr>
        <w:t xml:space="preserve">ul. Jana Pawła II 28, 18 – 525 Turośl, tel./fax. </w:t>
      </w:r>
      <w:r>
        <w:rPr>
          <w:szCs w:val="24"/>
          <w:lang w:val="en-US"/>
        </w:rPr>
        <w:t>(0 86) 278-62-03</w:t>
      </w:r>
    </w:p>
    <w:p w:rsidR="005B2A15" w:rsidRDefault="005B2A15" w:rsidP="005B2A15">
      <w:pPr>
        <w:tabs>
          <w:tab w:val="center" w:pos="4536"/>
          <w:tab w:val="right" w:pos="9072"/>
        </w:tabs>
        <w:jc w:val="center"/>
        <w:rPr>
          <w:szCs w:val="26"/>
          <w:lang w:val="en-US"/>
        </w:rPr>
      </w:pPr>
      <w:r>
        <w:rPr>
          <w:szCs w:val="24"/>
          <w:lang w:val="en-US"/>
        </w:rPr>
        <w:t xml:space="preserve">www.spturosl.edupage.pl     e-mail: </w:t>
      </w:r>
      <w:hyperlink r:id="rId6" w:history="1">
        <w:r>
          <w:rPr>
            <w:rStyle w:val="Hipercze"/>
            <w:szCs w:val="24"/>
            <w:lang w:val="en-US"/>
          </w:rPr>
          <w:t>spturosl</w:t>
        </w:r>
        <w:r>
          <w:rPr>
            <w:rStyle w:val="Hipercze"/>
            <w:lang w:val="en-US"/>
          </w:rPr>
          <w:t>@wp.pl</w:t>
        </w:r>
      </w:hyperlink>
    </w:p>
    <w:p w:rsidR="005B2A15" w:rsidRDefault="005B2A15" w:rsidP="005B2A15">
      <w:pPr>
        <w:pStyle w:val="Nagwek"/>
        <w:rPr>
          <w:lang w:val="en-US"/>
        </w:rPr>
      </w:pPr>
    </w:p>
    <w:p w:rsidR="005B2A15" w:rsidRDefault="005B2A15" w:rsidP="00B06E38">
      <w:pPr>
        <w:spacing w:after="120"/>
        <w:rPr>
          <w:rFonts w:ascii="Arial" w:eastAsia="Calibri" w:hAnsi="Arial" w:cs="Arial"/>
          <w:b/>
          <w:bCs/>
          <w:color w:val="548DD4" w:themeColor="text2" w:themeTint="99"/>
          <w:lang w:val="en-US"/>
        </w:rPr>
      </w:pPr>
    </w:p>
    <w:p w:rsidR="00B06E38" w:rsidRDefault="00B06E38" w:rsidP="005B2A15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  <w:r w:rsidRPr="00097264">
        <w:rPr>
          <w:rFonts w:ascii="Arial" w:eastAsia="Calibri" w:hAnsi="Arial" w:cs="Arial"/>
          <w:b/>
          <w:bCs/>
          <w:color w:val="548DD4" w:themeColor="text2" w:themeTint="99"/>
        </w:rPr>
        <w:t>Wymagania ed</w:t>
      </w:r>
      <w:r>
        <w:rPr>
          <w:rFonts w:ascii="Arial" w:eastAsia="Calibri" w:hAnsi="Arial" w:cs="Arial"/>
          <w:b/>
          <w:bCs/>
          <w:color w:val="548DD4" w:themeColor="text2" w:themeTint="99"/>
        </w:rPr>
        <w:t>ukacyjne z geografii dla klasy 6</w:t>
      </w:r>
      <w:r w:rsidRPr="00097264">
        <w:rPr>
          <w:rFonts w:ascii="Arial" w:eastAsia="Calibri" w:hAnsi="Arial" w:cs="Arial"/>
          <w:b/>
          <w:bCs/>
          <w:color w:val="548DD4" w:themeColor="text2" w:themeTint="99"/>
        </w:rPr>
        <w:t xml:space="preserve"> oparte na </w:t>
      </w:r>
      <w:r w:rsidRPr="00097264">
        <w:rPr>
          <w:rFonts w:ascii="Arial" w:eastAsia="Calibri" w:hAnsi="Arial" w:cs="Arial"/>
          <w:b/>
          <w:bCs/>
          <w:i/>
          <w:iCs/>
          <w:color w:val="548DD4" w:themeColor="text2" w:themeTint="99"/>
        </w:rPr>
        <w:t xml:space="preserve">Programie nauczania geografii w </w:t>
      </w:r>
      <w:r w:rsidRPr="00097264">
        <w:rPr>
          <w:rFonts w:ascii="Arial" w:eastAsia="Calibri" w:hAnsi="Arial" w:cs="Arial"/>
          <w:b/>
          <w:bCs/>
          <w:i/>
          <w:color w:val="548DD4" w:themeColor="text2" w:themeTint="99"/>
        </w:rPr>
        <w:t>szkole podstawowej</w:t>
      </w:r>
      <w:r w:rsidRPr="00097264">
        <w:rPr>
          <w:rFonts w:ascii="Arial" w:eastAsia="Calibri" w:hAnsi="Arial" w:cs="Arial"/>
          <w:b/>
          <w:bCs/>
          <w:color w:val="548DD4" w:themeColor="text2" w:themeTint="99"/>
        </w:rPr>
        <w:t xml:space="preserve"> – </w:t>
      </w:r>
      <w:r w:rsidRPr="00097264">
        <w:rPr>
          <w:rFonts w:ascii="Arial" w:eastAsia="Calibri" w:hAnsi="Arial" w:cs="Arial"/>
          <w:b/>
          <w:bCs/>
          <w:i/>
          <w:iCs/>
          <w:color w:val="548DD4" w:themeColor="text2" w:themeTint="99"/>
        </w:rPr>
        <w:t xml:space="preserve">Planeta Nowa </w:t>
      </w:r>
      <w:r w:rsidRPr="00097264">
        <w:rPr>
          <w:rFonts w:ascii="Arial" w:eastAsia="Calibri" w:hAnsi="Arial" w:cs="Arial"/>
          <w:b/>
          <w:bCs/>
          <w:color w:val="548DD4" w:themeColor="text2" w:themeTint="99"/>
        </w:rPr>
        <w:t>autorstwa Ewy Marii Tuz i Barbary Dziedzic</w:t>
      </w:r>
    </w:p>
    <w:p w:rsidR="005B2A15" w:rsidRPr="00097264" w:rsidRDefault="005B2A15" w:rsidP="005B2A15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  <w:r>
        <w:rPr>
          <w:rFonts w:ascii="Arial" w:eastAsia="Calibri" w:hAnsi="Arial" w:cs="Arial"/>
          <w:b/>
          <w:bCs/>
          <w:color w:val="548DD4" w:themeColor="text2" w:themeTint="99"/>
        </w:rPr>
        <w:t>Rok szko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548DD4" w:themeColor="text2" w:themeTint="99"/>
        </w:rPr>
        <w:t>lny 2019/2020</w:t>
      </w:r>
    </w:p>
    <w:p w:rsidR="00B06E38" w:rsidRPr="00097264" w:rsidRDefault="00B06E38" w:rsidP="00B06E38">
      <w:pPr>
        <w:spacing w:after="120"/>
        <w:rPr>
          <w:rFonts w:ascii="Arial" w:hAnsi="Arial" w:cs="Arial"/>
          <w:color w:val="C00000"/>
          <w:sz w:val="8"/>
          <w:szCs w:val="18"/>
          <w:u w:val="single"/>
        </w:rPr>
      </w:pPr>
      <w:r w:rsidRPr="00097264">
        <w:rPr>
          <w:color w:val="C00000"/>
          <w:u w:val="single"/>
        </w:rPr>
        <w:t>Podkreślone  wymagania oznaczono  dla ucznia o specjalnych potrzebach edukacyjnych</w:t>
      </w:r>
    </w:p>
    <w:p w:rsidR="00B06E38" w:rsidRDefault="00B06E38" w:rsidP="00B06E38">
      <w:pPr>
        <w:rPr>
          <w:b/>
        </w:rPr>
      </w:pPr>
    </w:p>
    <w:p w:rsidR="00B06E38" w:rsidRPr="00FA651A" w:rsidRDefault="00B06E38" w:rsidP="00B06E3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4"/>
        <w:gridCol w:w="2850"/>
        <w:gridCol w:w="2835"/>
        <w:gridCol w:w="2900"/>
        <w:gridCol w:w="2801"/>
      </w:tblGrid>
      <w:tr w:rsidR="00B06E38" w:rsidTr="00FE076E">
        <w:trPr>
          <w:trHeight w:val="283"/>
        </w:trPr>
        <w:tc>
          <w:tcPr>
            <w:tcW w:w="15014" w:type="dxa"/>
            <w:gridSpan w:val="5"/>
            <w:vAlign w:val="center"/>
          </w:tcPr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B06E38" w:rsidTr="00FE076E">
        <w:trPr>
          <w:trHeight w:val="283"/>
        </w:trPr>
        <w:tc>
          <w:tcPr>
            <w:tcW w:w="3002" w:type="dxa"/>
          </w:tcPr>
          <w:p w:rsidR="00B06E38" w:rsidRPr="00FA651A" w:rsidRDefault="00B06E38" w:rsidP="00FE0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B06E38" w:rsidRPr="00FA651A" w:rsidRDefault="00B06E38" w:rsidP="00FE0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B06E38" w:rsidRPr="00FA651A" w:rsidRDefault="00B06E38" w:rsidP="00FE0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B06E38" w:rsidRPr="00FA651A" w:rsidRDefault="00B06E38" w:rsidP="00FE0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B06E38" w:rsidRPr="00FA651A" w:rsidRDefault="00B06E38" w:rsidP="00FE0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B06E38" w:rsidTr="00FE076E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B06E38" w:rsidRPr="00FA651A" w:rsidRDefault="00B06E38" w:rsidP="00FE076E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B06E38" w:rsidTr="00FE076E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B06E38" w:rsidRPr="00FE5A41" w:rsidRDefault="00B06E38" w:rsidP="00FE076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B06E38" w:rsidTr="00FE076E">
        <w:tc>
          <w:tcPr>
            <w:tcW w:w="3002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4B6C">
              <w:rPr>
                <w:rFonts w:cstheme="minorHAnsi"/>
                <w:sz w:val="18"/>
                <w:szCs w:val="18"/>
                <w:u w:val="single"/>
              </w:rPr>
              <w:t xml:space="preserve">• </w:t>
            </w:r>
            <w:r w:rsidRPr="00B524AB">
              <w:rPr>
                <w:rFonts w:cstheme="minorHAnsi"/>
                <w:sz w:val="18"/>
                <w:szCs w:val="18"/>
                <w:u w:val="single"/>
              </w:rPr>
              <w:t>wskazuje na mapie lub na globusie równik, południki 0° i 180° oraz półkule: południową, północną, wschodnią i zachodnią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podaje symbole oznaczające kierunki geograficzne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wymienia cechy południków i równoleżników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podaje wartości południków i równoleżników w miarach kątowych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:rsidR="00B06E38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B06E38" w:rsidTr="00FE076E">
        <w:trPr>
          <w:trHeight w:val="283"/>
        </w:trPr>
        <w:tc>
          <w:tcPr>
            <w:tcW w:w="15014" w:type="dxa"/>
            <w:gridSpan w:val="5"/>
            <w:vAlign w:val="center"/>
          </w:tcPr>
          <w:p w:rsidR="00B06E38" w:rsidRPr="00FE5A41" w:rsidRDefault="00B06E38" w:rsidP="00FE076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2. Ruchy Ziemi</w:t>
            </w:r>
          </w:p>
        </w:tc>
      </w:tr>
      <w:tr w:rsidR="00B06E38" w:rsidTr="00FE076E">
        <w:tc>
          <w:tcPr>
            <w:tcW w:w="3002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Pr="00B524AB">
              <w:rPr>
                <w:rFonts w:cstheme="minorHAnsi"/>
                <w:sz w:val="18"/>
                <w:szCs w:val="18"/>
              </w:rPr>
              <w:t>wymienia rodzaje ciał niebieskich znajdujących się w Układzie Słonecznym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 xml:space="preserve">• wymienia planety Układu Słonecznego w kolejności od znajdującej się najbliżej Słońca do tej, która jest położona najdalej 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wyjaśnia, na czym polega ruch obrotowy Ziemi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B524AB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B524AB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określa czas trwania ruchu obrotowego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demonstruje ruch obrotowy Ziemi przy użyciu modeli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wyjaśnia, na czym polega ruch obiegowy Ziemi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demonstruje ruch obiegowy Ziemi przy użyciu modeli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wymienia daty rozpoczęcia astronomicznych pór roku</w:t>
            </w:r>
          </w:p>
          <w:p w:rsidR="00B06E38" w:rsidRPr="00716A1E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716A1E">
              <w:rPr>
                <w:rFonts w:cstheme="minorHAnsi"/>
                <w:sz w:val="18"/>
                <w:szCs w:val="18"/>
                <w:u w:val="single"/>
              </w:rPr>
              <w:t>• wskazuje na globusie i mapie strefy oświetlenia Ziemi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Pr="00B524AB">
              <w:rPr>
                <w:rFonts w:cstheme="minorHAnsi"/>
                <w:sz w:val="18"/>
                <w:szCs w:val="18"/>
                <w:u w:val="single"/>
              </w:rPr>
              <w:t>wymienia cechy ruchu obrotowego Ziemi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podaje cechy ruchu obiegowego Ziemi</w:t>
            </w:r>
          </w:p>
          <w:p w:rsidR="00B06E38" w:rsidRPr="00716A1E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716A1E">
              <w:rPr>
                <w:rFonts w:cstheme="minorHAnsi"/>
                <w:sz w:val="18"/>
                <w:szCs w:val="18"/>
                <w:u w:val="single"/>
              </w:rPr>
              <w:t>• wymienia strefy oświetlenia Ziemi i wskazuje ich granice na mapie lub globusie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B06E38" w:rsidTr="00FE076E">
        <w:trPr>
          <w:trHeight w:val="283"/>
        </w:trPr>
        <w:tc>
          <w:tcPr>
            <w:tcW w:w="15014" w:type="dxa"/>
            <w:gridSpan w:val="5"/>
            <w:vAlign w:val="center"/>
          </w:tcPr>
          <w:p w:rsidR="00B06E38" w:rsidRPr="00FE5A41" w:rsidRDefault="00B06E38" w:rsidP="00FE076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B06E38" w:rsidTr="00FE076E">
        <w:tc>
          <w:tcPr>
            <w:tcW w:w="3002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Pr="00B524AB">
              <w:rPr>
                <w:rFonts w:cstheme="minorHAnsi"/>
                <w:sz w:val="18"/>
                <w:szCs w:val="18"/>
                <w:u w:val="single"/>
              </w:rPr>
              <w:t>określa położenie Europy na mapie świata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wymienia nazwy większych mórz, zatok, cieśnin i wysp Europy i wskazuje je na mapie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wskazuje przebieg umownej granicy między Europą a Azją</w:t>
            </w:r>
          </w:p>
          <w:p w:rsidR="00B06E38" w:rsidRPr="001A3E5D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>• wymienia elementy krajobrazu Islandii na podstawie fotografii</w:t>
            </w:r>
          </w:p>
          <w:p w:rsidR="00B06E38" w:rsidRPr="001A3E5D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>• wymienia strefy klimatyczne w Europie na podstawie mapy klimatycznej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B524AB">
              <w:rPr>
                <w:rFonts w:cstheme="minorHAnsi"/>
                <w:sz w:val="18"/>
                <w:szCs w:val="18"/>
              </w:rPr>
              <w:lastRenderedPageBreak/>
              <w:t>• wskazuje na mapie obszary w Europie o cechach klimatu morskiego i kontynentalnego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podaje liczbę państw Europy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wskazuje na mapie politycznej największe i najmniejsze państwa Europy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wymienia czynniki wpływające na rozmieszczenie ludności Europy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 xml:space="preserve">• wyjaśnia znaczenie terminu </w:t>
            </w:r>
            <w:r w:rsidRPr="00B524AB">
              <w:rPr>
                <w:rFonts w:cstheme="minorHAnsi"/>
                <w:i/>
                <w:sz w:val="18"/>
                <w:szCs w:val="18"/>
                <w:u w:val="single"/>
              </w:rPr>
              <w:t>gęstość zaludnienia</w:t>
            </w:r>
          </w:p>
          <w:p w:rsidR="00B06E38" w:rsidRPr="001A3E5D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>• wskazuje na mapie rozmieszczenia ludności obszary o dużej i małej gęstości zaludnienia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B524AB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B524AB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:rsidR="00B06E38" w:rsidRPr="001A3E5D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>• wymienia główne języki i religie występujące w Europie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>• wskazuje Paryż i Londyn na mapie Europy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wymienia największe krainy geograficzne Europy i wskazuje je na mapie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lastRenderedPageBreak/>
              <w:t>bazalt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Europy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Pr="00B524AB">
              <w:rPr>
                <w:rFonts w:cstheme="minorHAnsi"/>
                <w:sz w:val="18"/>
                <w:szCs w:val="18"/>
                <w:u w:val="single"/>
              </w:rPr>
              <w:t>wymienia i wskazuje na mapie największe miasta Europy i świata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porównuje miasta Europy z miastami świata na podstawie wykresów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świecie na podstawie mapy geologicznej 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czynniki wpływające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zróżnicowanie klimatyczne Europy na podstawie map klimatycznych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• omawia wpływ ukształtowania powierzchni na klimat Europy 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dlaczego w Europie na tej samej szerokości geograficznej występują różne typy i odmiany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klimatu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B06E38" w:rsidTr="00FE076E">
        <w:trPr>
          <w:trHeight w:val="283"/>
        </w:trPr>
        <w:tc>
          <w:tcPr>
            <w:tcW w:w="15014" w:type="dxa"/>
            <w:gridSpan w:val="5"/>
            <w:vAlign w:val="center"/>
          </w:tcPr>
          <w:p w:rsidR="00B06E38" w:rsidRPr="00FE5A41" w:rsidRDefault="00B06E38" w:rsidP="00FE076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B06E38" w:rsidTr="00FE076E">
        <w:tc>
          <w:tcPr>
            <w:tcW w:w="3002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Pr="00B524AB">
              <w:rPr>
                <w:rFonts w:cstheme="minorHAnsi"/>
                <w:sz w:val="18"/>
                <w:szCs w:val="18"/>
                <w:u w:val="single"/>
              </w:rPr>
              <w:t>wymienia zadania i funkcje rolnictwa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B06E38" w:rsidRPr="001A3E5D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 xml:space="preserve">• wymienia główne cechy środowiska przyrodniczego Danii i Węgier na podstawie mapy </w:t>
            </w:r>
            <w:proofErr w:type="spellStart"/>
            <w:r w:rsidRPr="001A3E5D">
              <w:rPr>
                <w:rFonts w:cstheme="minorHAnsi"/>
                <w:sz w:val="18"/>
                <w:szCs w:val="18"/>
                <w:u w:val="single"/>
              </w:rPr>
              <w:lastRenderedPageBreak/>
              <w:t>ogólnogeograficznej</w:t>
            </w:r>
            <w:proofErr w:type="spellEnd"/>
            <w:r w:rsidRPr="001A3E5D">
              <w:rPr>
                <w:rFonts w:cstheme="minorHAnsi"/>
                <w:sz w:val="18"/>
                <w:szCs w:val="18"/>
                <w:u w:val="single"/>
              </w:rPr>
              <w:t xml:space="preserve"> Europy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Pr="00B524AB">
              <w:rPr>
                <w:rFonts w:cstheme="minorHAnsi"/>
                <w:sz w:val="18"/>
                <w:szCs w:val="18"/>
                <w:u w:val="single"/>
              </w:rPr>
              <w:t>wymienia rośliny uprawne i zwierzęta hodowlane o największym znaczeniu dla rolnictwa Danii i Węgier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wymienia zadania i funkcje przemysłu</w:t>
            </w:r>
          </w:p>
          <w:p w:rsidR="00B06E38" w:rsidRPr="001A3E5D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>• wymienia znane i cenione na świecie francuskie wyroby przemysłowe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podaje przykłady odnawialnych i nieodnawialnych źródeł energii na podstawie schematu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Pr="00B524AB">
              <w:rPr>
                <w:rFonts w:cstheme="minorHAnsi"/>
                <w:sz w:val="18"/>
                <w:szCs w:val="18"/>
                <w:u w:val="single"/>
              </w:rPr>
              <w:t xml:space="preserve">wymienia walory przyrodnicze Europy Południowej na podstawie mapy </w:t>
            </w:r>
            <w:proofErr w:type="spellStart"/>
            <w:r w:rsidRPr="00B524AB">
              <w:rPr>
                <w:rFonts w:cstheme="minorHAnsi"/>
                <w:sz w:val="18"/>
                <w:szCs w:val="18"/>
                <w:u w:val="single"/>
              </w:rPr>
              <w:t>ogólnogeograficznej</w:t>
            </w:r>
            <w:proofErr w:type="spellEnd"/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wymienia atrakcje turystyczne w wybranych krajach Europy Południowej na podstawie mapy tematycznej i fotografii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 środowiska przyrodniczego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Węgier sprzyjające rozwojowi rolnictwa na podstawie map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tematycznych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czynniki rozwoju przemysłu we Francji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B06E38" w:rsidRPr="00B524AB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B524AB">
              <w:rPr>
                <w:rFonts w:cstheme="minorHAnsi"/>
                <w:sz w:val="18"/>
                <w:szCs w:val="18"/>
                <w:u w:val="single"/>
              </w:rPr>
              <w:t>• omawia walory kulturowe Europy Południowej na podstawie fotografii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rozwoju rolnictwa w Europie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najważniejszych upraw i hodowli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Danii i na Węgrzech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map rolnictwa tych krajów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nowoczesnych usług we Francji na podstawie diagramów przedstawiających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strukturę zatrudnienia według sektorów oraz strukturę wytwarzania PKB we Francji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pozytywne i negatywne skutki rozwoju nowoczesnego rolnictwa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Europie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 środowiska przyrodniczego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na wykorzystanie różnych źródeł energii</w:t>
            </w:r>
          </w:p>
        </w:tc>
      </w:tr>
      <w:tr w:rsidR="00B06E38" w:rsidTr="00FE076E">
        <w:trPr>
          <w:trHeight w:val="283"/>
        </w:trPr>
        <w:tc>
          <w:tcPr>
            <w:tcW w:w="15014" w:type="dxa"/>
            <w:gridSpan w:val="5"/>
            <w:vAlign w:val="center"/>
          </w:tcPr>
          <w:p w:rsidR="00B06E38" w:rsidRPr="00FE5A41" w:rsidRDefault="00B06E38" w:rsidP="00FE076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5. Sąsiedzi Polski</w:t>
            </w:r>
          </w:p>
        </w:tc>
      </w:tr>
      <w:tr w:rsidR="00B06E38" w:rsidTr="00FE076E">
        <w:tc>
          <w:tcPr>
            <w:tcW w:w="3002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>• wymienia główne działy przetwórstwa przemysłowego w Niemczech na podstawie diagramu kołowego</w:t>
            </w:r>
          </w:p>
          <w:p w:rsidR="00B06E38" w:rsidRPr="001A3E5D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>• wskazuje na mapie Nadrenię Północną-Westfalię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>• wymienia walory przyrodnicze i kulturowe Czech i Słowacji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>• wymienia atrakcje turystyczne w Czechach i na Słowacji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>• wymienia walory przyrodnicze Litwy i Białorusi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>• przedstawia główne atrakcje turystyczne Litwy i Białorusi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 xml:space="preserve">• omawia położenie geograficzne </w:t>
            </w:r>
            <w:r w:rsidRPr="00006FA7">
              <w:rPr>
                <w:rFonts w:cstheme="minorHAnsi"/>
                <w:sz w:val="18"/>
                <w:szCs w:val="18"/>
                <w:u w:val="single"/>
              </w:rPr>
              <w:lastRenderedPageBreak/>
              <w:t xml:space="preserve">Ukrainy na podstawie mapy </w:t>
            </w:r>
            <w:proofErr w:type="spellStart"/>
            <w:r w:rsidRPr="00006FA7">
              <w:rPr>
                <w:rFonts w:cstheme="minorHAnsi"/>
                <w:sz w:val="18"/>
                <w:szCs w:val="18"/>
                <w:u w:val="single"/>
              </w:rPr>
              <w:t>ogólnogeograficznej</w:t>
            </w:r>
            <w:proofErr w:type="spellEnd"/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>• wskazuje na mapie największe krainy geograficzne Rosji</w:t>
            </w:r>
          </w:p>
          <w:p w:rsidR="00B06E38" w:rsidRPr="001A3E5D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>• wymienia surowce mineralne Rosji na podstawie mapy gospodarczej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B06E38" w:rsidRPr="001A3E5D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1A3E5D">
              <w:rPr>
                <w:rFonts w:cstheme="minorHAnsi"/>
                <w:sz w:val="18"/>
                <w:szCs w:val="18"/>
                <w:u w:val="single"/>
              </w:rPr>
              <w:t>• wskazuje na mapie sąsiadów Polski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Pr="00006FA7">
              <w:rPr>
                <w:rFonts w:cstheme="minorHAnsi"/>
                <w:sz w:val="18"/>
                <w:szCs w:val="18"/>
                <w:u w:val="single"/>
              </w:rPr>
              <w:t>rozpoznaje obiekty z Listy światowego dziedzictwa UNESCO w Czechach i na Słowacji na ilustracjach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>• przedstawia atrakcje turystyczne Litwy i Białorusi na podstawie mapy tematycznej i fotografii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na podstawie mapy cechy środowiska przyrodniczego Ukrainy sprzyjające rozwojowi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gospodarki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:rsidR="00B06E38" w:rsidRPr="00006FA7" w:rsidRDefault="00B06E38" w:rsidP="00FE076E">
            <w:pPr>
              <w:ind w:left="56" w:right="-28"/>
              <w:rPr>
                <w:rFonts w:cstheme="minorHAnsi"/>
                <w:sz w:val="18"/>
                <w:szCs w:val="18"/>
                <w:u w:val="single"/>
              </w:rPr>
            </w:pPr>
            <w:r w:rsidRPr="00006FA7">
              <w:rPr>
                <w:rFonts w:cstheme="minorHAnsi"/>
                <w:sz w:val="18"/>
                <w:szCs w:val="18"/>
                <w:u w:val="single"/>
              </w:rPr>
              <w:t>• podaje nazwy euroregionów na podstawie mapy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 zapoczątkowanych w przemyśle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 na podstawie diagramu kołowego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środowisko przyrodnicze Czech i Słowacji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czynniki wpływające na atrakcyjność turystyczną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 przetwórstwo przemysłowe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 na podstawie mapy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 przyrodniczego Czech i Słowacji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 Czech i Słowacji na podstawie fotografii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walory przyrodnicze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B06E38" w:rsidRPr="00FE5A41" w:rsidRDefault="00B06E38" w:rsidP="00FE076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 to kraje atrakcyjne pod względem turystycznym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 mapami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analizuje konsekwencje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gospodarcze konfliktów na Ukrainie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B06E38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 na podstawie dodatkowych źródeł informacji</w:t>
            </w:r>
          </w:p>
          <w:p w:rsidR="00B06E38" w:rsidRPr="00FE5A41" w:rsidRDefault="00B06E38" w:rsidP="00FE076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:rsidR="00B06E38" w:rsidRDefault="00B06E38" w:rsidP="00B06E38"/>
    <w:p w:rsidR="00B06E38" w:rsidRDefault="00B06E38" w:rsidP="00B06E38">
      <w:r>
        <w:t>03.09.2019r.                                                                                                                                                                                                         Opracowała: Cecylia Paliwoda</w:t>
      </w:r>
    </w:p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p w:rsidR="00B06E38" w:rsidRDefault="00B06E38" w:rsidP="00B06E38"/>
    <w:sectPr w:rsidR="00B06E38" w:rsidSect="00B06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8"/>
    <w:rsid w:val="001E52E1"/>
    <w:rsid w:val="00215042"/>
    <w:rsid w:val="005B2A15"/>
    <w:rsid w:val="00B06E38"/>
    <w:rsid w:val="00D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E38"/>
    <w:pPr>
      <w:spacing w:after="0" w:line="240" w:lineRule="auto"/>
      <w:ind w:left="113" w:right="-57" w:hanging="113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042"/>
    <w:pPr>
      <w:spacing w:after="200" w:line="276" w:lineRule="auto"/>
      <w:ind w:left="720" w:right="0" w:firstLine="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06E38"/>
    <w:pPr>
      <w:spacing w:after="0" w:line="240" w:lineRule="auto"/>
      <w:ind w:left="113" w:right="-57" w:hanging="113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B2A15"/>
    <w:pPr>
      <w:tabs>
        <w:tab w:val="center" w:pos="4536"/>
        <w:tab w:val="right" w:pos="9072"/>
      </w:tabs>
      <w:ind w:left="0" w:right="0" w:firstLine="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B2A15"/>
    <w:rPr>
      <w:rFonts w:ascii="Times New Roman" w:hAnsi="Times New Roman" w:cs="Times New Roman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B2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E38"/>
    <w:pPr>
      <w:spacing w:after="0" w:line="240" w:lineRule="auto"/>
      <w:ind w:left="113" w:right="-57" w:hanging="113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042"/>
    <w:pPr>
      <w:spacing w:after="200" w:line="276" w:lineRule="auto"/>
      <w:ind w:left="720" w:right="0" w:firstLine="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06E38"/>
    <w:pPr>
      <w:spacing w:after="0" w:line="240" w:lineRule="auto"/>
      <w:ind w:left="113" w:right="-57" w:hanging="113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B2A15"/>
    <w:pPr>
      <w:tabs>
        <w:tab w:val="center" w:pos="4536"/>
        <w:tab w:val="right" w:pos="9072"/>
      </w:tabs>
      <w:ind w:left="0" w:right="0" w:firstLine="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B2A15"/>
    <w:rPr>
      <w:rFonts w:ascii="Times New Roman" w:hAnsi="Times New Roman" w:cs="Times New Roman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B2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turosl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2019-09-29T04:59:00Z</dcterms:created>
  <dcterms:modified xsi:type="dcterms:W3CDTF">2019-09-29T10:52:00Z</dcterms:modified>
</cp:coreProperties>
</file>